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УФНС России</w:t>
      </w:r>
    </w:p>
    <w:p w:rsidR="0026369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по Забайкальскому краю</w:t>
      </w:r>
      <w:r w:rsidR="00F60EDC" w:rsidRPr="00CB7204">
        <w:rPr>
          <w:rFonts w:ascii="Times New Roman" w:hAnsi="Times New Roman"/>
          <w:sz w:val="24"/>
          <w:szCs w:val="24"/>
        </w:rPr>
        <w:t xml:space="preserve"> </w:t>
      </w:r>
    </w:p>
    <w:p w:rsidR="00D84B61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www.nalog.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D84B61" w:rsidRPr="00CB7204" w:rsidRDefault="00D84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Пресс-секретарь УФНС России по Забайкальскому краю</w:t>
      </w:r>
    </w:p>
    <w:p w:rsidR="00D84B61" w:rsidRPr="00CB7204" w:rsidRDefault="001C55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Ляхова Серафима</w:t>
      </w: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8(3022) </w:t>
      </w:r>
      <w:r w:rsidR="00B96377" w:rsidRPr="00CB7204">
        <w:rPr>
          <w:rFonts w:ascii="Times New Roman" w:hAnsi="Times New Roman"/>
          <w:sz w:val="24"/>
          <w:szCs w:val="24"/>
        </w:rPr>
        <w:t>21-80-35 (доб.1</w:t>
      </w:r>
      <w:r w:rsidR="001C551D" w:rsidRPr="00CB7204">
        <w:rPr>
          <w:rFonts w:ascii="Times New Roman" w:hAnsi="Times New Roman"/>
          <w:sz w:val="24"/>
          <w:szCs w:val="24"/>
        </w:rPr>
        <w:t>9</w:t>
      </w:r>
      <w:r w:rsidR="00B96377" w:rsidRPr="00CB7204">
        <w:rPr>
          <w:rFonts w:ascii="Times New Roman" w:hAnsi="Times New Roman"/>
          <w:sz w:val="24"/>
          <w:szCs w:val="24"/>
        </w:rPr>
        <w:t>3</w:t>
      </w:r>
      <w:r w:rsidR="001C551D" w:rsidRPr="00CB7204">
        <w:rPr>
          <w:rFonts w:ascii="Times New Roman" w:hAnsi="Times New Roman"/>
          <w:sz w:val="24"/>
          <w:szCs w:val="24"/>
        </w:rPr>
        <w:t>5</w:t>
      </w:r>
      <w:r w:rsidR="00B96377" w:rsidRPr="00CB7204">
        <w:rPr>
          <w:rFonts w:ascii="Times New Roman" w:hAnsi="Times New Roman"/>
          <w:sz w:val="24"/>
          <w:szCs w:val="24"/>
        </w:rPr>
        <w:t>)</w:t>
      </w:r>
    </w:p>
    <w:p w:rsidR="00CC500D" w:rsidRPr="00CB7204" w:rsidRDefault="00CC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89</w:t>
      </w:r>
      <w:r w:rsidR="001C551D" w:rsidRPr="00CB7204">
        <w:rPr>
          <w:rFonts w:ascii="Times New Roman" w:hAnsi="Times New Roman"/>
          <w:sz w:val="24"/>
          <w:szCs w:val="24"/>
        </w:rPr>
        <w:t>6</w:t>
      </w:r>
      <w:r w:rsidRPr="00CB7204">
        <w:rPr>
          <w:rFonts w:ascii="Times New Roman" w:hAnsi="Times New Roman"/>
          <w:sz w:val="24"/>
          <w:szCs w:val="24"/>
        </w:rPr>
        <w:t>4-4</w:t>
      </w:r>
      <w:r w:rsidR="001C551D" w:rsidRPr="00CB7204">
        <w:rPr>
          <w:rFonts w:ascii="Times New Roman" w:hAnsi="Times New Roman"/>
          <w:sz w:val="24"/>
          <w:szCs w:val="24"/>
        </w:rPr>
        <w:t>69</w:t>
      </w:r>
      <w:r w:rsidRPr="00CB7204">
        <w:rPr>
          <w:rFonts w:ascii="Times New Roman" w:hAnsi="Times New Roman"/>
          <w:sz w:val="24"/>
          <w:szCs w:val="24"/>
        </w:rPr>
        <w:t>-19</w:t>
      </w:r>
      <w:r w:rsidR="001C551D" w:rsidRPr="00CB7204">
        <w:rPr>
          <w:rFonts w:ascii="Times New Roman" w:hAnsi="Times New Roman"/>
          <w:sz w:val="24"/>
          <w:szCs w:val="24"/>
        </w:rPr>
        <w:t>75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9C18FD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18FD">
        <w:rPr>
          <w:rFonts w:ascii="Times New Roman" w:hAnsi="Times New Roman"/>
          <w:b/>
          <w:sz w:val="24"/>
          <w:szCs w:val="24"/>
        </w:rPr>
        <w:t xml:space="preserve">Дата рассылки: </w:t>
      </w:r>
      <w:r w:rsidR="005C6ABC">
        <w:rPr>
          <w:rFonts w:ascii="Times New Roman" w:hAnsi="Times New Roman"/>
          <w:b/>
          <w:sz w:val="24"/>
          <w:szCs w:val="24"/>
        </w:rPr>
        <w:t>7</w:t>
      </w:r>
      <w:r w:rsidR="00A646F3" w:rsidRPr="009C18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35B29" w:rsidRPr="009C18FD">
        <w:rPr>
          <w:rFonts w:ascii="Times New Roman" w:hAnsi="Times New Roman"/>
          <w:b/>
          <w:color w:val="000000" w:themeColor="text1"/>
          <w:sz w:val="24"/>
          <w:szCs w:val="24"/>
        </w:rPr>
        <w:t>июня</w:t>
      </w:r>
      <w:r w:rsidR="00A646F3" w:rsidRPr="009C18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2024 года</w:t>
      </w:r>
    </w:p>
    <w:p w:rsidR="00D84B61" w:rsidRPr="009C18FD" w:rsidRDefault="006975AF" w:rsidP="009C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8FD">
        <w:rPr>
          <w:rFonts w:ascii="Times New Roman" w:hAnsi="Times New Roman"/>
          <w:b/>
          <w:sz w:val="28"/>
          <w:szCs w:val="28"/>
        </w:rPr>
        <w:t>Пресс-релиз</w:t>
      </w:r>
    </w:p>
    <w:p w:rsidR="005C6ABC" w:rsidRDefault="005C6ABC" w:rsidP="005C6ABC">
      <w:pPr>
        <w:pStyle w:val="a6"/>
        <w:shd w:val="clear" w:color="auto" w:fill="FFFFFF"/>
        <w:spacing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Забайкальские предприятия доб</w:t>
      </w:r>
      <w:r w:rsidR="000F761F">
        <w:rPr>
          <w:b/>
          <w:sz w:val="28"/>
          <w:szCs w:val="28"/>
        </w:rPr>
        <w:t>ровольно доплатили в бюджет 12,</w:t>
      </w:r>
      <w:bookmarkStart w:id="0" w:name="_GoBack"/>
      <w:bookmarkEnd w:id="0"/>
      <w:r>
        <w:rPr>
          <w:b/>
          <w:sz w:val="28"/>
          <w:szCs w:val="28"/>
        </w:rPr>
        <w:t>9 млн рублей НДПИ</w:t>
      </w:r>
    </w:p>
    <w:p w:rsidR="005C6ABC" w:rsidRDefault="005C6ABC" w:rsidP="005C6ABC">
      <w:pPr>
        <w:pStyle w:val="a6"/>
        <w:shd w:val="clear" w:color="auto" w:fill="FFFFFF"/>
        <w:spacing w:beforeAutospacing="0" w:after="0" w:afterAutospacing="0"/>
        <w:rPr>
          <w:b/>
          <w:sz w:val="28"/>
          <w:szCs w:val="28"/>
        </w:rPr>
      </w:pPr>
    </w:p>
    <w:p w:rsidR="005C6ABC" w:rsidRPr="005937D9" w:rsidRDefault="005C6ABC" w:rsidP="005C6ABC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5937D9">
        <w:rPr>
          <w:rStyle w:val="ae"/>
          <w:b w:val="0"/>
          <w:sz w:val="28"/>
          <w:szCs w:val="28"/>
          <w:shd w:val="clear" w:color="auto" w:fill="FFFFFF"/>
        </w:rPr>
        <w:t>Налоговая служба продол</w:t>
      </w:r>
      <w:r>
        <w:rPr>
          <w:rStyle w:val="ae"/>
          <w:b w:val="0"/>
          <w:sz w:val="28"/>
          <w:szCs w:val="28"/>
          <w:shd w:val="clear" w:color="auto" w:fill="FFFFFF"/>
        </w:rPr>
        <w:t xml:space="preserve">жает активную адресную работу с </w:t>
      </w:r>
      <w:r w:rsidRPr="005937D9">
        <w:rPr>
          <w:rStyle w:val="ae"/>
          <w:b w:val="0"/>
          <w:sz w:val="28"/>
          <w:szCs w:val="28"/>
          <w:shd w:val="clear" w:color="auto" w:fill="FFFFFF"/>
        </w:rPr>
        <w:t xml:space="preserve">налогоплательщиками, направленную на побуждение их к самостоятельному уточнению своих налоговых обязательств. </w:t>
      </w:r>
      <w:r>
        <w:rPr>
          <w:rStyle w:val="ae"/>
          <w:b w:val="0"/>
          <w:sz w:val="28"/>
          <w:szCs w:val="28"/>
          <w:shd w:val="clear" w:color="auto" w:fill="FFFFFF"/>
        </w:rPr>
        <w:t>В</w:t>
      </w:r>
      <w:r w:rsidRPr="005937D9">
        <w:rPr>
          <w:rStyle w:val="ae"/>
          <w:b w:val="0"/>
          <w:sz w:val="28"/>
          <w:szCs w:val="28"/>
          <w:shd w:val="clear" w:color="auto" w:fill="FFFFFF"/>
        </w:rPr>
        <w:t xml:space="preserve"> I квартале 2024 года</w:t>
      </w:r>
      <w:r>
        <w:rPr>
          <w:rStyle w:val="ae"/>
          <w:b w:val="0"/>
          <w:sz w:val="28"/>
          <w:szCs w:val="28"/>
          <w:shd w:val="clear" w:color="auto" w:fill="FFFFFF"/>
        </w:rPr>
        <w:t>,</w:t>
      </w:r>
      <w:r w:rsidRPr="005937D9">
        <w:rPr>
          <w:rStyle w:val="ae"/>
          <w:b w:val="0"/>
          <w:sz w:val="28"/>
          <w:szCs w:val="28"/>
          <w:shd w:val="clear" w:color="auto" w:fill="FFFFFF"/>
        </w:rPr>
        <w:t xml:space="preserve"> благодаря контрольно-аналитической работе</w:t>
      </w:r>
      <w:r>
        <w:rPr>
          <w:rStyle w:val="ae"/>
          <w:b w:val="0"/>
          <w:sz w:val="28"/>
          <w:szCs w:val="28"/>
          <w:shd w:val="clear" w:color="auto" w:fill="FFFFFF"/>
        </w:rPr>
        <w:t>,</w:t>
      </w:r>
      <w:r w:rsidRPr="005937D9">
        <w:rPr>
          <w:rStyle w:val="ae"/>
          <w:b w:val="0"/>
          <w:sz w:val="28"/>
          <w:szCs w:val="28"/>
          <w:shd w:val="clear" w:color="auto" w:fill="FFFFFF"/>
        </w:rPr>
        <w:t xml:space="preserve"> забайкальские предприятия добровольно доплатили в бюджет 225,9 </w:t>
      </w:r>
      <w:proofErr w:type="gramStart"/>
      <w:r w:rsidRPr="005937D9">
        <w:rPr>
          <w:rStyle w:val="ae"/>
          <w:b w:val="0"/>
          <w:sz w:val="28"/>
          <w:szCs w:val="28"/>
          <w:shd w:val="clear" w:color="auto" w:fill="FFFFFF"/>
        </w:rPr>
        <w:t>млн</w:t>
      </w:r>
      <w:proofErr w:type="gramEnd"/>
      <w:r w:rsidRPr="005937D9">
        <w:rPr>
          <w:rStyle w:val="ae"/>
          <w:b w:val="0"/>
          <w:sz w:val="28"/>
          <w:szCs w:val="28"/>
          <w:shd w:val="clear" w:color="auto" w:fill="FFFFFF"/>
        </w:rPr>
        <w:t xml:space="preserve"> рублей по 443 уточненным налоговым декларациям. В сравнении с I кварталом 2023 года объем поступлений вырос на 10,5 % или 21,4 </w:t>
      </w:r>
      <w:proofErr w:type="gramStart"/>
      <w:r w:rsidRPr="005937D9">
        <w:rPr>
          <w:rStyle w:val="ae"/>
          <w:b w:val="0"/>
          <w:sz w:val="28"/>
          <w:szCs w:val="28"/>
          <w:shd w:val="clear" w:color="auto" w:fill="FFFFFF"/>
        </w:rPr>
        <w:t>млн</w:t>
      </w:r>
      <w:proofErr w:type="gramEnd"/>
      <w:r w:rsidRPr="005937D9">
        <w:rPr>
          <w:rStyle w:val="ae"/>
          <w:b w:val="0"/>
          <w:sz w:val="28"/>
          <w:szCs w:val="28"/>
          <w:shd w:val="clear" w:color="auto" w:fill="FFFFFF"/>
        </w:rPr>
        <w:t xml:space="preserve"> рублей. </w:t>
      </w:r>
    </w:p>
    <w:p w:rsidR="005C6ABC" w:rsidRPr="005937D9" w:rsidRDefault="005C6ABC" w:rsidP="005C6ABC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5937D9">
        <w:rPr>
          <w:rStyle w:val="ae"/>
          <w:b w:val="0"/>
          <w:sz w:val="28"/>
          <w:szCs w:val="28"/>
          <w:shd w:val="clear" w:color="auto" w:fill="FFFFFF"/>
        </w:rPr>
        <w:t xml:space="preserve">Доля НДПИ в I квартале 2024 года в общем объеме уплаченных сумм по уточненным налоговым декларациям составила 5,7% (12,9 </w:t>
      </w:r>
      <w:proofErr w:type="gramStart"/>
      <w:r w:rsidRPr="005937D9">
        <w:rPr>
          <w:rStyle w:val="ae"/>
          <w:b w:val="0"/>
          <w:sz w:val="28"/>
          <w:szCs w:val="28"/>
          <w:shd w:val="clear" w:color="auto" w:fill="FFFFFF"/>
        </w:rPr>
        <w:t>млн</w:t>
      </w:r>
      <w:proofErr w:type="gramEnd"/>
      <w:r w:rsidRPr="005937D9">
        <w:rPr>
          <w:rStyle w:val="ae"/>
          <w:b w:val="0"/>
          <w:sz w:val="28"/>
          <w:szCs w:val="28"/>
          <w:shd w:val="clear" w:color="auto" w:fill="FFFFFF"/>
        </w:rPr>
        <w:t xml:space="preserve"> рублей). Для сравнения, в I квартале 2023 года этот показатель был выше – 8,4% (17,2 </w:t>
      </w:r>
      <w:proofErr w:type="gramStart"/>
      <w:r w:rsidRPr="005937D9">
        <w:rPr>
          <w:rStyle w:val="ae"/>
          <w:b w:val="0"/>
          <w:sz w:val="28"/>
          <w:szCs w:val="28"/>
          <w:shd w:val="clear" w:color="auto" w:fill="FFFFFF"/>
        </w:rPr>
        <w:t>млн</w:t>
      </w:r>
      <w:proofErr w:type="gramEnd"/>
      <w:r w:rsidRPr="005937D9">
        <w:rPr>
          <w:rStyle w:val="ae"/>
          <w:b w:val="0"/>
          <w:sz w:val="28"/>
          <w:szCs w:val="28"/>
          <w:shd w:val="clear" w:color="auto" w:fill="FFFFFF"/>
        </w:rPr>
        <w:t xml:space="preserve"> рублей). Всего за 2023 год по представленным уточненным налоговым декларациям было уплачено 950 </w:t>
      </w:r>
      <w:proofErr w:type="gramStart"/>
      <w:r w:rsidRPr="005937D9">
        <w:rPr>
          <w:rStyle w:val="ae"/>
          <w:b w:val="0"/>
          <w:sz w:val="28"/>
          <w:szCs w:val="28"/>
          <w:shd w:val="clear" w:color="auto" w:fill="FFFFFF"/>
        </w:rPr>
        <w:t>млн</w:t>
      </w:r>
      <w:proofErr w:type="gramEnd"/>
      <w:r w:rsidRPr="005937D9">
        <w:rPr>
          <w:rStyle w:val="ae"/>
          <w:b w:val="0"/>
          <w:sz w:val="28"/>
          <w:szCs w:val="28"/>
          <w:shd w:val="clear" w:color="auto" w:fill="FFFFFF"/>
        </w:rPr>
        <w:t xml:space="preserve"> рублей, доля НДПИ составила 16% или 152 млн рублей.</w:t>
      </w:r>
    </w:p>
    <w:p w:rsidR="005C6ABC" w:rsidRPr="005937D9" w:rsidRDefault="005C6ABC" w:rsidP="005C6ABC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5937D9">
        <w:rPr>
          <w:rStyle w:val="ae"/>
          <w:b w:val="0"/>
          <w:sz w:val="28"/>
          <w:szCs w:val="28"/>
          <w:shd w:val="clear" w:color="auto" w:fill="FFFFFF"/>
        </w:rPr>
        <w:t>В случае если налогоплательщик не уточнил свои налоговые обязательства по выявленным рискам, в качестве крайней меры принимается решение о проведении выездной налоговой проверки.</w:t>
      </w:r>
    </w:p>
    <w:p w:rsidR="005C6ABC" w:rsidRPr="005937D9" w:rsidRDefault="005C6ABC" w:rsidP="005C6ABC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5937D9">
        <w:rPr>
          <w:rStyle w:val="ae"/>
          <w:b w:val="0"/>
          <w:sz w:val="28"/>
          <w:szCs w:val="28"/>
          <w:shd w:val="clear" w:color="auto" w:fill="FFFFFF"/>
        </w:rPr>
        <w:t>Налоговыми органами ведется постоянная контрольно-аналитическая работа с налогоплательщиками в сфере добычи полезных ископаемых для выявления рисков неуплаты НДПИ. Особое внимание уделяется:</w:t>
      </w:r>
    </w:p>
    <w:p w:rsidR="005C6ABC" w:rsidRPr="005937D9" w:rsidRDefault="005C6ABC" w:rsidP="005C6ABC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5937D9">
        <w:rPr>
          <w:rStyle w:val="ae"/>
          <w:b w:val="0"/>
          <w:sz w:val="28"/>
          <w:szCs w:val="28"/>
          <w:shd w:val="clear" w:color="auto" w:fill="FFFFFF"/>
        </w:rPr>
        <w:t>- занижению НДПИ путем завышения неутвержденных потерь;</w:t>
      </w:r>
    </w:p>
    <w:p w:rsidR="005C6ABC" w:rsidRPr="005937D9" w:rsidRDefault="005C6ABC" w:rsidP="005C6ABC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5937D9">
        <w:rPr>
          <w:rStyle w:val="ae"/>
          <w:b w:val="0"/>
          <w:sz w:val="28"/>
          <w:szCs w:val="28"/>
          <w:shd w:val="clear" w:color="auto" w:fill="FFFFFF"/>
        </w:rPr>
        <w:t xml:space="preserve">- правомерности применения коэффициента </w:t>
      </w:r>
      <w:proofErr w:type="spellStart"/>
      <w:r w:rsidRPr="005937D9">
        <w:rPr>
          <w:rStyle w:val="ae"/>
          <w:b w:val="0"/>
          <w:sz w:val="28"/>
          <w:szCs w:val="28"/>
          <w:shd w:val="clear" w:color="auto" w:fill="FFFFFF"/>
        </w:rPr>
        <w:t>Ктд</w:t>
      </w:r>
      <w:proofErr w:type="spellEnd"/>
      <w:r w:rsidRPr="005937D9">
        <w:rPr>
          <w:rStyle w:val="ae"/>
          <w:b w:val="0"/>
          <w:sz w:val="28"/>
          <w:szCs w:val="28"/>
          <w:shd w:val="clear" w:color="auto" w:fill="FFFFFF"/>
        </w:rPr>
        <w:t xml:space="preserve"> менее 1;</w:t>
      </w:r>
    </w:p>
    <w:p w:rsidR="005C6ABC" w:rsidRPr="005937D9" w:rsidRDefault="005C6ABC" w:rsidP="005C6ABC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5937D9">
        <w:rPr>
          <w:rStyle w:val="ae"/>
          <w:b w:val="0"/>
          <w:sz w:val="28"/>
          <w:szCs w:val="28"/>
          <w:shd w:val="clear" w:color="auto" w:fill="FFFFFF"/>
        </w:rPr>
        <w:t>- правомерности применения налоговых ставок;</w:t>
      </w:r>
    </w:p>
    <w:p w:rsidR="005C6ABC" w:rsidRPr="005937D9" w:rsidRDefault="005C6ABC" w:rsidP="005C6ABC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5937D9">
        <w:rPr>
          <w:rStyle w:val="ae"/>
          <w:b w:val="0"/>
          <w:sz w:val="28"/>
          <w:szCs w:val="28"/>
          <w:shd w:val="clear" w:color="auto" w:fill="FFFFFF"/>
        </w:rPr>
        <w:t>- правомерности применения налоговых льгот.</w:t>
      </w:r>
    </w:p>
    <w:p w:rsidR="005C6ABC" w:rsidRPr="005937D9" w:rsidRDefault="005C6ABC" w:rsidP="005C6ABC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5937D9">
        <w:rPr>
          <w:rStyle w:val="ae"/>
          <w:b w:val="0"/>
          <w:sz w:val="28"/>
          <w:szCs w:val="28"/>
          <w:shd w:val="clear" w:color="auto" w:fill="FFFFFF"/>
        </w:rPr>
        <w:t>Ряд нарушений по НДПИ выявляются и устраняются на стадии камерального контроля, не доходя до выездных налоговых проверок.</w:t>
      </w:r>
    </w:p>
    <w:p w:rsidR="005C6ABC" w:rsidRPr="005937D9" w:rsidRDefault="005C6ABC" w:rsidP="005C6ABC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5937D9">
        <w:rPr>
          <w:rStyle w:val="ae"/>
          <w:b w:val="0"/>
          <w:sz w:val="28"/>
          <w:szCs w:val="28"/>
          <w:shd w:val="clear" w:color="auto" w:fill="FFFFFF"/>
        </w:rPr>
        <w:t xml:space="preserve">По результатам налоговых проверок по НДПИ за I квартал 2024 года в бюджет поступило 15,9 </w:t>
      </w:r>
      <w:proofErr w:type="gramStart"/>
      <w:r w:rsidRPr="005937D9">
        <w:rPr>
          <w:rStyle w:val="ae"/>
          <w:b w:val="0"/>
          <w:sz w:val="28"/>
          <w:szCs w:val="28"/>
          <w:shd w:val="clear" w:color="auto" w:fill="FFFFFF"/>
        </w:rPr>
        <w:t>млн</w:t>
      </w:r>
      <w:proofErr w:type="gramEnd"/>
      <w:r w:rsidRPr="005937D9">
        <w:rPr>
          <w:rStyle w:val="ae"/>
          <w:b w:val="0"/>
          <w:sz w:val="28"/>
          <w:szCs w:val="28"/>
          <w:shd w:val="clear" w:color="auto" w:fill="FFFFFF"/>
        </w:rPr>
        <w:t xml:space="preserve"> рублей. За 2023 год этот показатель составил 61,0 </w:t>
      </w:r>
      <w:proofErr w:type="gramStart"/>
      <w:r w:rsidRPr="005937D9">
        <w:rPr>
          <w:rStyle w:val="ae"/>
          <w:b w:val="0"/>
          <w:sz w:val="28"/>
          <w:szCs w:val="28"/>
          <w:shd w:val="clear" w:color="auto" w:fill="FFFFFF"/>
        </w:rPr>
        <w:t>млн</w:t>
      </w:r>
      <w:proofErr w:type="gramEnd"/>
      <w:r w:rsidRPr="005937D9">
        <w:rPr>
          <w:rStyle w:val="ae"/>
          <w:b w:val="0"/>
          <w:sz w:val="28"/>
          <w:szCs w:val="28"/>
          <w:shd w:val="clear" w:color="auto" w:fill="FFFFFF"/>
        </w:rPr>
        <w:t xml:space="preserve"> рублей, из них 33,4 млн рублей – по итогам выездных налоговых проверок и 27,6 млн рублей – по итогам камеральных налоговых проверок.  </w:t>
      </w:r>
    </w:p>
    <w:p w:rsidR="005C6ABC" w:rsidRPr="005937D9" w:rsidRDefault="005C6ABC" w:rsidP="005C6ABC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5937D9">
        <w:rPr>
          <w:rStyle w:val="ae"/>
          <w:b w:val="0"/>
          <w:sz w:val="28"/>
          <w:szCs w:val="28"/>
          <w:shd w:val="clear" w:color="auto" w:fill="FFFFFF"/>
        </w:rPr>
        <w:t xml:space="preserve">Развитие добывающей отрасли является ключевым драйвером роста экономики и промышленного производства региона согласно Стратегии социально-экономического развития Забайкальского края до 2035 года (постановление правительства Забайкальского края от 02.06.2023 №272). Эта </w:t>
      </w:r>
      <w:r w:rsidRPr="005937D9">
        <w:rPr>
          <w:rStyle w:val="ae"/>
          <w:b w:val="0"/>
          <w:sz w:val="28"/>
          <w:szCs w:val="28"/>
          <w:shd w:val="clear" w:color="auto" w:fill="FFFFFF"/>
        </w:rPr>
        <w:lastRenderedPageBreak/>
        <w:t>отрасль обладает потенциалом расширения поставок продукции на внешний и внутренний рынок.</w:t>
      </w:r>
    </w:p>
    <w:p w:rsidR="005C6ABC" w:rsidRPr="005937D9" w:rsidRDefault="005C6ABC" w:rsidP="005C6ABC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rStyle w:val="ae"/>
          <w:b w:val="0"/>
          <w:bCs w:val="0"/>
          <w:sz w:val="28"/>
          <w:szCs w:val="28"/>
          <w:shd w:val="clear" w:color="auto" w:fill="FFFFFF"/>
        </w:rPr>
      </w:pPr>
      <w:r w:rsidRPr="005937D9">
        <w:rPr>
          <w:rStyle w:val="ae"/>
          <w:b w:val="0"/>
          <w:sz w:val="28"/>
          <w:szCs w:val="28"/>
          <w:shd w:val="clear" w:color="auto" w:fill="FFFFFF"/>
        </w:rPr>
        <w:t>В Забайкальском крае на налоговом учете состоит 170 предприятий, занимающихся добычей полезных ископаемых.</w:t>
      </w:r>
    </w:p>
    <w:p w:rsidR="005C6ABC" w:rsidRPr="004058D4" w:rsidRDefault="005C6ABC" w:rsidP="005C6ABC">
      <w:pPr>
        <w:pStyle w:val="a6"/>
        <w:shd w:val="clear" w:color="auto" w:fill="FFFFFF"/>
        <w:spacing w:beforeAutospacing="0" w:after="0" w:afterAutospacing="0"/>
        <w:ind w:firstLine="426"/>
        <w:jc w:val="both"/>
        <w:rPr>
          <w:sz w:val="28"/>
          <w:szCs w:val="28"/>
        </w:rPr>
      </w:pPr>
      <w:r w:rsidRPr="005937D9">
        <w:rPr>
          <w:rStyle w:val="ae"/>
          <w:b w:val="0"/>
          <w:sz w:val="28"/>
          <w:szCs w:val="28"/>
          <w:shd w:val="clear" w:color="auto" w:fill="FFFFFF"/>
        </w:rPr>
        <w:t>Налогоплательщики налога на добычу полезных ископаемых – организации и индивидуальные предприниматели, признаваемые пользователями недр в соответствии с законодательством Российской Федерации.</w:t>
      </w:r>
    </w:p>
    <w:p w:rsidR="00660906" w:rsidRPr="009C18FD" w:rsidRDefault="00660906" w:rsidP="005C6AB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660906" w:rsidRPr="009C18FD" w:rsidSect="001C551D">
      <w:pgSz w:w="11906" w:h="16838"/>
      <w:pgMar w:top="1134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8D5"/>
    <w:multiLevelType w:val="hybridMultilevel"/>
    <w:tmpl w:val="17B83E8C"/>
    <w:lvl w:ilvl="0" w:tplc="29F85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DA4F6D"/>
    <w:multiLevelType w:val="hybridMultilevel"/>
    <w:tmpl w:val="96FA83DC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E41F3"/>
    <w:multiLevelType w:val="hybridMultilevel"/>
    <w:tmpl w:val="8272EB4A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0F761F"/>
    <w:rsid w:val="00133CFA"/>
    <w:rsid w:val="001852E1"/>
    <w:rsid w:val="001B7CF8"/>
    <w:rsid w:val="001C551D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5C6ABC"/>
    <w:rsid w:val="00645D87"/>
    <w:rsid w:val="006528E8"/>
    <w:rsid w:val="00660906"/>
    <w:rsid w:val="006650E0"/>
    <w:rsid w:val="006821C8"/>
    <w:rsid w:val="006975AF"/>
    <w:rsid w:val="006A2BC4"/>
    <w:rsid w:val="007A6D7A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C18FD"/>
    <w:rsid w:val="00A01A22"/>
    <w:rsid w:val="00A20238"/>
    <w:rsid w:val="00A25161"/>
    <w:rsid w:val="00A646F3"/>
    <w:rsid w:val="00AC0BBA"/>
    <w:rsid w:val="00AE4AD0"/>
    <w:rsid w:val="00B02777"/>
    <w:rsid w:val="00B15DB7"/>
    <w:rsid w:val="00B35B29"/>
    <w:rsid w:val="00B4032E"/>
    <w:rsid w:val="00B526A0"/>
    <w:rsid w:val="00B56664"/>
    <w:rsid w:val="00B96377"/>
    <w:rsid w:val="00BD1B43"/>
    <w:rsid w:val="00BD4056"/>
    <w:rsid w:val="00BE3920"/>
    <w:rsid w:val="00BF44E2"/>
    <w:rsid w:val="00C66F78"/>
    <w:rsid w:val="00C76619"/>
    <w:rsid w:val="00C91E6A"/>
    <w:rsid w:val="00CB7204"/>
    <w:rsid w:val="00CC500D"/>
    <w:rsid w:val="00CD34EE"/>
    <w:rsid w:val="00CE50C6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3E8E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5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5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8046-8853-4996-A52C-66C2984E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Серафима Сергеевна</dc:creator>
  <cp:lastModifiedBy>Интернет</cp:lastModifiedBy>
  <cp:revision>3</cp:revision>
  <dcterms:created xsi:type="dcterms:W3CDTF">2024-06-07T02:54:00Z</dcterms:created>
  <dcterms:modified xsi:type="dcterms:W3CDTF">2024-06-07T08:57:00Z</dcterms:modified>
</cp:coreProperties>
</file>